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791"/>
        <w:gridCol w:w="857"/>
        <w:gridCol w:w="7746"/>
        <w:gridCol w:w="692"/>
      </w:tblGrid>
      <w:tr w:rsidR="009D3F81" w:rsidRPr="009D3F81" w:rsidTr="009D3F81">
        <w:trPr>
          <w:trHeight w:val="282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349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ANEXO N.° 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282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(…)</w:t>
            </w: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282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747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SUPERINTENDENCIA NACIONAL DE ADUANAS Y DE ADMINISTRACIÓN TRIBUTARIA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432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565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N.°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PE"/>
              </w:rPr>
              <w:t xml:space="preserve">DENOMINACIÓN DEL PROCEDIMIENTO                                                                               </w:t>
            </w: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TRIBUTOS INTERNOS Y OTROS INGRESOS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9D3F81" w:rsidRPr="009D3F81" w:rsidTr="009D3F81">
        <w:trPr>
          <w:trHeight w:val="282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631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Devolución de pagos indebidos o en exceso mediante notas de </w:t>
            </w:r>
            <w:proofErr w:type="gramStart"/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>crédito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 negociables</w:t>
            </w:r>
            <w:proofErr w:type="gramEnd"/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 o cheque.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631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Inscripción en el Registro de Entidades </w:t>
            </w:r>
            <w:proofErr w:type="spellStart"/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>Inafectas</w:t>
            </w:r>
            <w:proofErr w:type="spellEnd"/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 al Impuesto a la Renta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631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Actualización en el Registro de Entidades </w:t>
            </w:r>
            <w:proofErr w:type="spellStart"/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>Inafectas</w:t>
            </w:r>
            <w:proofErr w:type="spellEnd"/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 al Impuesto a la Renta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631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 xml:space="preserve">Aplazamiento y/o fraccionamiento de la deuda tributaria (Art. 36° del TUO del Código Tributario) - Tributos Internos.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1262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>Fraccionamiento especial de deudas tributarias y otros ingresos administrados por la Superintendencia Nacional de Aduanas y de Administración Tributaria – tributos internos y otros ingresos no tributarios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415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565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N.°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1D6E64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PE"/>
              </w:rPr>
              <w:t>DENOMINACIÓN DEL PROCEDIMIENTO</w:t>
            </w:r>
          </w:p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9D3F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PROCEDIMIENTOS ADUANEROS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631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>Aplazamiento y/o fraccionamiento de la deuda tributaria aduanera Art. 36° del TUO del Código Tributario.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316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>Devoluciones por pagos indebidos o en exceso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947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D3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81" w:rsidRPr="009D3F81" w:rsidRDefault="009D3F81" w:rsidP="009D3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D3F81">
              <w:rPr>
                <w:rFonts w:ascii="Arial" w:eastAsia="Times New Roman" w:hAnsi="Arial" w:cs="Arial"/>
                <w:color w:val="000000"/>
                <w:lang w:eastAsia="es-PE"/>
              </w:rPr>
              <w:t>Fraccionamiento especial de deudas tributarias y otros ingresos administrados por la Superintendencia Nacional de Aduanas y de Administración Tributaria – deuda aduanera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3F81" w:rsidRPr="009D3F81" w:rsidTr="009D3F81">
        <w:trPr>
          <w:trHeight w:val="282"/>
          <w:jc w:val="center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81" w:rsidRPr="009D3F81" w:rsidRDefault="009D3F81" w:rsidP="009D3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B4428B" w:rsidRDefault="00B4428B"/>
    <w:sectPr w:rsidR="00B4428B" w:rsidSect="00B44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3F81"/>
    <w:rsid w:val="001D6E64"/>
    <w:rsid w:val="009D3F81"/>
    <w:rsid w:val="00B4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Company>SUNAT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2</cp:revision>
  <dcterms:created xsi:type="dcterms:W3CDTF">2017-04-26T16:14:00Z</dcterms:created>
  <dcterms:modified xsi:type="dcterms:W3CDTF">2017-04-26T16:19:00Z</dcterms:modified>
</cp:coreProperties>
</file>